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89" w:rsidRPr="00FA0538" w:rsidRDefault="00294944" w:rsidP="0029494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місто </w:t>
      </w:r>
      <w:r w:rsidR="00596FB4" w:rsidRPr="00FA05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Херсон</w:t>
      </w:r>
    </w:p>
    <w:p w:rsidR="00C06B30" w:rsidRPr="00FA0538" w:rsidRDefault="00C06B30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:rsidR="00C06B30" w:rsidRPr="00FA0538" w:rsidRDefault="00C06B30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A0538">
        <w:rPr>
          <w:rFonts w:asciiTheme="majorHAnsi" w:eastAsia="Calibri" w:hAnsiTheme="majorHAnsi" w:cstheme="majorHAnsi"/>
          <w:color w:val="000000"/>
          <w:sz w:val="24"/>
          <w:szCs w:val="24"/>
          <w:lang w:val="ru-RU"/>
        </w:rPr>
        <w:t xml:space="preserve">За результатами дослідження </w:t>
      </w:r>
      <w:proofErr w:type="gramStart"/>
      <w:r w:rsidRPr="00FA0538">
        <w:rPr>
          <w:rFonts w:asciiTheme="majorHAnsi" w:eastAsia="Calibri" w:hAnsiTheme="majorHAnsi" w:cstheme="majorHAnsi"/>
          <w:color w:val="000000"/>
          <w:sz w:val="24"/>
          <w:szCs w:val="24"/>
          <w:lang w:val="uk"/>
        </w:rPr>
        <w:t>Херсон  посів</w:t>
      </w:r>
      <w:proofErr w:type="gramEnd"/>
      <w:r w:rsidRPr="00FA0538">
        <w:rPr>
          <w:rFonts w:asciiTheme="majorHAnsi" w:eastAsia="Calibri" w:hAnsiTheme="majorHAnsi" w:cstheme="majorHAnsi"/>
          <w:color w:val="000000"/>
          <w:sz w:val="24"/>
          <w:szCs w:val="24"/>
          <w:lang w:val="uk"/>
        </w:rPr>
        <w:t xml:space="preserve"> 21 місце (46%) в рейтингу демократичності міст України серед 24 міст-учасників та отримав низький рівень демократичності відповідно до стандартів кращого врядування.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  <w:lang w:val="uk"/>
        </w:rPr>
        <w:t xml:space="preserve"> </w:t>
      </w:r>
      <w:r w:rsidR="00F603EC" w:rsidRPr="00FA0538">
        <w:rPr>
          <w:rFonts w:asciiTheme="majorHAnsi" w:eastAsia="Calibri" w:hAnsiTheme="majorHAnsi" w:cstheme="majorHAnsi"/>
          <w:color w:val="000000"/>
          <w:sz w:val="24"/>
          <w:szCs w:val="24"/>
          <w:lang w:val="uk"/>
        </w:rPr>
        <w:t>В місті  врегульовані інструменти місцевої демократії, але регулювання більшості існуючих механізмів є незадовільною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  <w:lang w:val="uk"/>
        </w:rPr>
        <w:t xml:space="preserve">. Краще </w:t>
      </w:r>
      <w:r w:rsidRPr="00FA0538">
        <w:rPr>
          <w:rFonts w:asciiTheme="majorHAnsi" w:eastAsia="Calibri" w:hAnsiTheme="majorHAnsi" w:cstheme="majorHAnsi"/>
          <w:sz w:val="24"/>
          <w:szCs w:val="24"/>
          <w:lang w:eastAsia="en-US"/>
        </w:rPr>
        <w:t>прописані норми участі громадян в управлінні своїм містом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відповідно до стандартів доброго врядування такі процедури як: електронні петиції, громадський бюджет, статут громади,</w:t>
      </w:r>
      <w:r w:rsidR="00F603EC" w:rsidRPr="00FA0538">
        <w:rPr>
          <w:rFonts w:asciiTheme="majorHAnsi" w:eastAsia="Calibri" w:hAnsiTheme="majorHAnsi" w:cstheme="majorHAnsi"/>
          <w:color w:val="000000"/>
          <w:sz w:val="24"/>
          <w:szCs w:val="24"/>
          <w:lang w:val="uk" w:eastAsia="en-US"/>
        </w:rPr>
        <w:t xml:space="preserve"> </w:t>
      </w:r>
      <w:r w:rsidR="00F603EC" w:rsidRPr="00FA0538">
        <w:rPr>
          <w:rFonts w:asciiTheme="majorHAnsi" w:eastAsia="Calibri" w:hAnsiTheme="majorHAnsi" w:cstheme="majorHAnsi"/>
          <w:color w:val="000000"/>
          <w:sz w:val="24"/>
          <w:szCs w:val="24"/>
          <w:lang w:val="uk" w:eastAsia="en-US"/>
        </w:rPr>
        <w:t>регламент</w:t>
      </w:r>
      <w:r w:rsidR="00F603EC" w:rsidRPr="00FA0538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міської ради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. В той же час потребують доопрацювання такі інструменти, як: місцеві ініціативи, </w:t>
      </w:r>
      <w:r w:rsidR="00F603EC" w:rsidRPr="00FA0538">
        <w:rPr>
          <w:rFonts w:asciiTheme="majorHAnsi" w:eastAsia="Calibri" w:hAnsiTheme="majorHAnsi" w:cstheme="majorHAnsi"/>
          <w:color w:val="000000"/>
          <w:sz w:val="24"/>
          <w:szCs w:val="24"/>
          <w:lang w:val="uk" w:eastAsia="en-US"/>
        </w:rPr>
        <w:t xml:space="preserve">громадські слухання, 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  <w:lang w:val="uk" w:eastAsia="en-US"/>
        </w:rPr>
        <w:t>загальні збори громадян, консультації з громадськістю, громадські експертизи</w:t>
      </w:r>
      <w:r w:rsidR="00F603EC" w:rsidRPr="00FA0538">
        <w:rPr>
          <w:rFonts w:asciiTheme="majorHAnsi" w:eastAsia="Calibri" w:hAnsiTheme="majorHAnsi" w:cstheme="majorHAnsi"/>
          <w:color w:val="000000"/>
          <w:sz w:val="24"/>
          <w:szCs w:val="24"/>
          <w:lang w:val="uk" w:eastAsia="en-US"/>
        </w:rPr>
        <w:t xml:space="preserve">, </w:t>
      </w:r>
      <w:r w:rsidR="00F603EC" w:rsidRPr="00FA0538">
        <w:rPr>
          <w:rFonts w:asciiTheme="majorHAnsi" w:eastAsia="Calibri" w:hAnsiTheme="majorHAnsi" w:cstheme="majorHAnsi"/>
          <w:color w:val="000000"/>
          <w:sz w:val="24"/>
          <w:szCs w:val="24"/>
          <w:lang w:val="uk" w:eastAsia="en-US"/>
        </w:rPr>
        <w:t>звітування міського голови та депутатів, положення про постійні депутатські комісії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  <w:lang w:val="uk" w:eastAsia="en-US"/>
        </w:rPr>
        <w:t>, а також р</w:t>
      </w:r>
      <w:r w:rsidR="00F603EC" w:rsidRPr="00FA0538">
        <w:rPr>
          <w:rFonts w:asciiTheme="majorHAnsi" w:eastAsia="Calibri" w:hAnsiTheme="majorHAnsi" w:cstheme="majorHAnsi"/>
          <w:color w:val="000000"/>
          <w:sz w:val="24"/>
          <w:szCs w:val="24"/>
          <w:lang w:val="uk" w:eastAsia="en-US"/>
        </w:rPr>
        <w:t>егламент виконавчого комітету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  <w:lang w:val="uk" w:eastAsia="en-US"/>
        </w:rPr>
        <w:t xml:space="preserve">. </w:t>
      </w:r>
      <w:r w:rsidR="00F603EC" w:rsidRPr="00FA0538">
        <w:rPr>
          <w:rFonts w:asciiTheme="majorHAnsi" w:eastAsia="Calibri" w:hAnsiTheme="majorHAnsi" w:cstheme="majorHAnsi"/>
          <w:color w:val="000000"/>
          <w:sz w:val="24"/>
          <w:szCs w:val="24"/>
          <w:lang w:val="uk" w:eastAsia="en-US"/>
        </w:rPr>
        <w:t xml:space="preserve">  </w:t>
      </w:r>
    </w:p>
    <w:p w:rsidR="00C06B30" w:rsidRPr="00FA0538" w:rsidRDefault="00C06B30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:rsidR="006F6889" w:rsidRPr="00FA0538" w:rsidRDefault="00596FB4" w:rsidP="00AD6C3B">
      <w:pPr>
        <w:ind w:firstLine="709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t>1. Організаці</w:t>
      </w:r>
      <w:r w:rsidR="00C06B30" w:rsidRPr="00FA0538">
        <w:rPr>
          <w:rFonts w:asciiTheme="majorHAnsi" w:eastAsia="Calibri" w:hAnsiTheme="majorHAnsi" w:cstheme="majorHAnsi"/>
          <w:b/>
          <w:sz w:val="24"/>
          <w:szCs w:val="24"/>
        </w:rPr>
        <w:t>я роботи міської ради/Регламент міської</w:t>
      </w:r>
      <w:r w:rsidRPr="00FA0538">
        <w:rPr>
          <w:rFonts w:asciiTheme="majorHAnsi" w:eastAsia="Calibri" w:hAnsiTheme="majorHAnsi" w:cstheme="majorHAnsi"/>
          <w:b/>
          <w:sz w:val="24"/>
          <w:szCs w:val="24"/>
        </w:rPr>
        <w:t xml:space="preserve"> рад</w:t>
      </w:r>
      <w:r w:rsidR="00C06B30" w:rsidRPr="00FA0538">
        <w:rPr>
          <w:rFonts w:asciiTheme="majorHAnsi" w:eastAsia="Calibri" w:hAnsiTheme="majorHAnsi" w:cstheme="majorHAnsi"/>
          <w:b/>
          <w:sz w:val="24"/>
          <w:szCs w:val="24"/>
        </w:rPr>
        <w:t>и</w:t>
      </w:r>
    </w:p>
    <w:p w:rsidR="006F6889" w:rsidRPr="00FA0538" w:rsidRDefault="00596FB4" w:rsidP="00AD6C3B">
      <w:pP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t xml:space="preserve">Правове регулювання: </w:t>
      </w:r>
    </w:p>
    <w:p w:rsidR="006F6889" w:rsidRPr="00294944" w:rsidRDefault="00596FB4" w:rsidP="00294944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0" w:firstLine="0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29494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Регламент Херс</w:t>
      </w:r>
      <w:r w:rsidR="0029494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онської міської ради</w:t>
      </w:r>
      <w:r w:rsidRPr="0029494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від 18.12.2015 р.</w:t>
      </w:r>
      <w:r w:rsidRPr="00294944">
        <w:rPr>
          <w:rFonts w:asciiTheme="majorHAnsi" w:eastAsia="Cambria" w:hAnsiTheme="majorHAnsi" w:cstheme="majorHAnsi"/>
          <w:color w:val="000000"/>
          <w:sz w:val="24"/>
          <w:szCs w:val="24"/>
        </w:rPr>
        <w:t>/</w:t>
      </w:r>
      <w:r w:rsidRPr="0029494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останні зміни </w:t>
      </w:r>
      <w:proofErr w:type="spellStart"/>
      <w:r w:rsidRPr="0029494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>внесено</w:t>
      </w:r>
      <w:proofErr w:type="spellEnd"/>
      <w:r w:rsidRPr="00294944">
        <w:rPr>
          <w:rFonts w:asciiTheme="majorHAnsi" w:eastAsia="Cambria" w:hAnsiTheme="majorHAnsi" w:cstheme="majorHAnsi"/>
          <w:b/>
          <w:color w:val="000000"/>
          <w:sz w:val="24"/>
          <w:szCs w:val="24"/>
        </w:rPr>
        <w:t xml:space="preserve"> 30.03.2018 р.</w:t>
      </w: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mbria" w:hAnsiTheme="majorHAnsi" w:cstheme="majorHAnsi"/>
          <w:b/>
          <w:color w:val="000000"/>
          <w:sz w:val="24"/>
          <w:szCs w:val="24"/>
        </w:rPr>
      </w:pPr>
    </w:p>
    <w:p w:rsidR="006F6889" w:rsidRPr="00FA0538" w:rsidRDefault="00596FB4" w:rsidP="00AD6C3B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FA0538">
        <w:rPr>
          <w:rFonts w:asciiTheme="majorHAnsi" w:hAnsiTheme="majorHAnsi" w:cstheme="majorHAnsi"/>
          <w:sz w:val="24"/>
          <w:szCs w:val="24"/>
        </w:rPr>
        <w:t>Регламент Херсонської міської ради порушує норми Законів України «Про місцеве самоврядування в Україні» та «Про доступ до публічної інформації». Зокрема, в Регламенті обмежено доступ громадян на пленарні засідання міської ради.</w:t>
      </w:r>
    </w:p>
    <w:p w:rsidR="006F6889" w:rsidRPr="00FA0538" w:rsidRDefault="006F6889" w:rsidP="00AD6C3B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6F6889" w:rsidRPr="00FA0538" w:rsidRDefault="00596FB4" w:rsidP="00AD6C3B">
      <w:pPr>
        <w:ind w:firstLine="709"/>
        <w:jc w:val="both"/>
        <w:rPr>
          <w:rFonts w:asciiTheme="majorHAnsi" w:hAnsiTheme="majorHAnsi" w:cstheme="majorHAnsi"/>
          <w:i/>
          <w:sz w:val="24"/>
          <w:szCs w:val="24"/>
        </w:rPr>
      </w:pPr>
      <w:r w:rsidRPr="00FA0538">
        <w:rPr>
          <w:rFonts w:asciiTheme="majorHAnsi" w:hAnsiTheme="majorHAnsi" w:cstheme="majorHAnsi"/>
          <w:i/>
          <w:sz w:val="24"/>
          <w:szCs w:val="24"/>
        </w:rPr>
        <w:t>Рекомендуємо привести Регла</w:t>
      </w:r>
      <w:r w:rsidRPr="00FA0538">
        <w:rPr>
          <w:rFonts w:asciiTheme="majorHAnsi" w:hAnsiTheme="majorHAnsi" w:cstheme="majorHAnsi"/>
          <w:i/>
          <w:sz w:val="24"/>
          <w:szCs w:val="24"/>
        </w:rPr>
        <w:t>мент у відповідність до чинного Законодавства. Зокрема, внести зміни в ч. 1 ст. 89 Регламенту та  передбачити доступ на пленарні засідання всім громадянам без обмежень</w:t>
      </w:r>
      <w:r w:rsidRPr="00FA0538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:rsidR="006F6889" w:rsidRPr="00FA0538" w:rsidRDefault="00596FB4" w:rsidP="00AD6C3B">
      <w:pPr>
        <w:ind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t>2. Організація роботи постійних депутатських комісій/Положення про постійні депутатські комісії</w:t>
      </w:r>
    </w:p>
    <w:p w:rsidR="006F6889" w:rsidRPr="00FA0538" w:rsidRDefault="00596FB4" w:rsidP="00AD6C3B">
      <w:pPr>
        <w:ind w:right="7"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t>Правове регулювання:</w:t>
      </w:r>
    </w:p>
    <w:p w:rsidR="006F6889" w:rsidRPr="00294944" w:rsidRDefault="00596FB4" w:rsidP="00294944">
      <w:pPr>
        <w:pStyle w:val="a5"/>
        <w:numPr>
          <w:ilvl w:val="0"/>
          <w:numId w:val="10"/>
        </w:numPr>
        <w:tabs>
          <w:tab w:val="left" w:pos="284"/>
        </w:tabs>
        <w:ind w:left="0" w:right="7"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294944">
        <w:rPr>
          <w:rFonts w:asciiTheme="majorHAnsi" w:eastAsia="Calibri" w:hAnsiTheme="majorHAnsi" w:cstheme="majorHAnsi"/>
          <w:b/>
          <w:sz w:val="24"/>
          <w:szCs w:val="24"/>
        </w:rPr>
        <w:t xml:space="preserve">Положення про постійні депутатські комісії Херсонської міської ради </w:t>
      </w:r>
      <w:r w:rsidRPr="00294944">
        <w:rPr>
          <w:rFonts w:asciiTheme="majorHAnsi" w:eastAsia="Calibri" w:hAnsiTheme="majorHAnsi" w:cstheme="majorHAnsi"/>
          <w:b/>
          <w:sz w:val="24"/>
          <w:szCs w:val="24"/>
        </w:rPr>
        <w:t>від 08.12.2015 р.</w:t>
      </w:r>
    </w:p>
    <w:p w:rsidR="006F6889" w:rsidRPr="00FA0538" w:rsidRDefault="006F6889" w:rsidP="00AD6C3B">
      <w:pPr>
        <w:ind w:right="7"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6F6889" w:rsidRPr="00FA0538" w:rsidRDefault="00596FB4" w:rsidP="00AD6C3B">
      <w:pPr>
        <w:ind w:right="7"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FA0538">
        <w:rPr>
          <w:rFonts w:asciiTheme="majorHAnsi" w:eastAsia="Calibri" w:hAnsiTheme="majorHAnsi" w:cstheme="majorHAnsi"/>
          <w:sz w:val="24"/>
          <w:szCs w:val="24"/>
        </w:rPr>
        <w:t>Положення про постійні депутатські ко</w:t>
      </w:r>
      <w:r w:rsidRPr="00FA0538">
        <w:rPr>
          <w:rFonts w:asciiTheme="majorHAnsi" w:eastAsia="Calibri" w:hAnsiTheme="majorHAnsi" w:cstheme="majorHAnsi"/>
          <w:sz w:val="24"/>
          <w:szCs w:val="24"/>
        </w:rPr>
        <w:t>місії Херсонської міської ради порушує норми Закону України «Про місцеве самоврядування в Україні» та Закону України «Про доступ до публічної інформації». В ч. 4 ст. 13 Положення</w:t>
      </w:r>
      <w:r w:rsidR="00AD6C3B">
        <w:rPr>
          <w:rFonts w:asciiTheme="majorHAnsi" w:eastAsia="Calibri" w:hAnsiTheme="majorHAnsi" w:cstheme="majorHAnsi"/>
          <w:sz w:val="24"/>
          <w:szCs w:val="24"/>
        </w:rPr>
        <w:t>м</w:t>
      </w:r>
      <w:r w:rsidRPr="00FA0538">
        <w:rPr>
          <w:rFonts w:asciiTheme="majorHAnsi" w:eastAsia="Calibri" w:hAnsiTheme="majorHAnsi" w:cstheme="majorHAnsi"/>
          <w:sz w:val="24"/>
          <w:szCs w:val="24"/>
        </w:rPr>
        <w:t xml:space="preserve"> передбачено</w:t>
      </w:r>
      <w:r w:rsidR="00AD6C3B">
        <w:rPr>
          <w:rFonts w:asciiTheme="majorHAnsi" w:eastAsia="Calibri" w:hAnsiTheme="majorHAnsi" w:cstheme="majorHAnsi"/>
          <w:sz w:val="24"/>
          <w:szCs w:val="24"/>
        </w:rPr>
        <w:t>,</w:t>
      </w:r>
      <w:r w:rsidRPr="00FA0538">
        <w:rPr>
          <w:rFonts w:asciiTheme="majorHAnsi" w:eastAsia="Calibri" w:hAnsiTheme="majorHAnsi" w:cstheme="majorHAnsi"/>
          <w:sz w:val="24"/>
          <w:szCs w:val="24"/>
        </w:rPr>
        <w:t xml:space="preserve"> що комісія визначає хто може бути присутній на її засіданні. Ця н</w:t>
      </w:r>
      <w:r w:rsidRPr="00FA0538">
        <w:rPr>
          <w:rFonts w:asciiTheme="majorHAnsi" w:eastAsia="Calibri" w:hAnsiTheme="majorHAnsi" w:cstheme="majorHAnsi"/>
          <w:sz w:val="24"/>
          <w:szCs w:val="24"/>
        </w:rPr>
        <w:t xml:space="preserve">орма обмежує право громадян на вільний доступ на засідання постійних депутатських комісій, що є порушенням ч.17 ст. 46 ЗУ «Про місцеве самоврядування в Україні». </w:t>
      </w:r>
    </w:p>
    <w:p w:rsidR="006F6889" w:rsidRPr="00FA0538" w:rsidRDefault="006F6889" w:rsidP="00AD6C3B">
      <w:pPr>
        <w:ind w:right="7"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6F6889" w:rsidRPr="00FA0538" w:rsidRDefault="00596FB4" w:rsidP="00AD6C3B">
      <w:pPr>
        <w:ind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</w:rPr>
      </w:pPr>
      <w:r w:rsidRPr="00FA0538">
        <w:rPr>
          <w:rFonts w:asciiTheme="majorHAnsi" w:eastAsia="Calibri" w:hAnsiTheme="majorHAnsi" w:cstheme="majorHAnsi"/>
          <w:i/>
          <w:sz w:val="24"/>
          <w:szCs w:val="24"/>
        </w:rPr>
        <w:t xml:space="preserve">Рекомендуємо привести Положення у відповідність до чинного Законодавства. Зокрема, </w:t>
      </w:r>
      <w:r w:rsidRPr="00FA0538">
        <w:rPr>
          <w:rFonts w:asciiTheme="majorHAnsi" w:eastAsia="Calibri" w:hAnsiTheme="majorHAnsi" w:cstheme="majorHAnsi"/>
          <w:i/>
          <w:sz w:val="24"/>
          <w:szCs w:val="24"/>
        </w:rPr>
        <w:t xml:space="preserve">виключити з тексту Положення норму про можливість комісії визначати хто може бути присутній на її засіданні. Пропонуємо запровадити кращі практики демократичного управління в організації роботи постійних депутатських комісій. А саме, завчасне оприлюднення </w:t>
      </w:r>
      <w:r w:rsidRPr="00FA0538">
        <w:rPr>
          <w:rFonts w:asciiTheme="majorHAnsi" w:eastAsia="Calibri" w:hAnsiTheme="majorHAnsi" w:cstheme="majorHAnsi"/>
          <w:i/>
          <w:sz w:val="24"/>
          <w:szCs w:val="24"/>
        </w:rPr>
        <w:t>інформації про час, місце та примірний порядок денний засідання постійних депутатських комісій. Також, важливо передбачити публікацію інформації про відвідуваність депутатами засідань постійних депутатських комісій та проведення он-лайн трансляції засідань</w:t>
      </w:r>
      <w:r w:rsidRPr="00FA0538">
        <w:rPr>
          <w:rFonts w:asciiTheme="majorHAnsi" w:eastAsia="Calibri" w:hAnsiTheme="majorHAnsi" w:cstheme="majorHAnsi"/>
          <w:i/>
          <w:sz w:val="24"/>
          <w:szCs w:val="24"/>
        </w:rPr>
        <w:t>.</w:t>
      </w: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:rsidR="006F6889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:rsidR="00294944" w:rsidRDefault="00294944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:rsidR="00294944" w:rsidRPr="00FA0538" w:rsidRDefault="00294944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:rsidR="006F6889" w:rsidRPr="00FA0538" w:rsidRDefault="00596FB4" w:rsidP="00AD6C3B">
      <w:pPr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lastRenderedPageBreak/>
        <w:t>3. Організація роботи</w:t>
      </w:r>
      <w:r w:rsidR="00C06B30" w:rsidRPr="00FA0538">
        <w:rPr>
          <w:rFonts w:asciiTheme="majorHAnsi" w:eastAsia="Calibri" w:hAnsiTheme="majorHAnsi" w:cstheme="majorHAnsi"/>
          <w:b/>
          <w:sz w:val="24"/>
          <w:szCs w:val="24"/>
        </w:rPr>
        <w:t xml:space="preserve"> виконавчого комітету/Регламент виконавчого комітету</w:t>
      </w:r>
    </w:p>
    <w:p w:rsidR="006F6889" w:rsidRPr="00FA0538" w:rsidRDefault="00596FB4" w:rsidP="00AD6C3B">
      <w:pP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t>Правове регулювання:</w:t>
      </w:r>
    </w:p>
    <w:p w:rsidR="006F6889" w:rsidRPr="00294944" w:rsidRDefault="00596FB4" w:rsidP="00294944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0" w:firstLine="0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294944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Регламент виконавчих органів Херсонської міської ради від 20.01.2015 р.</w:t>
      </w:r>
    </w:p>
    <w:p w:rsidR="00AD6C3B" w:rsidRPr="00FA0538" w:rsidRDefault="00AD6C3B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F6889" w:rsidRPr="00FA0538" w:rsidRDefault="00596FB4" w:rsidP="00AD6C3B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FA0538">
        <w:rPr>
          <w:rFonts w:asciiTheme="majorHAnsi" w:hAnsiTheme="majorHAnsi" w:cstheme="majorHAnsi"/>
          <w:sz w:val="24"/>
          <w:szCs w:val="24"/>
        </w:rPr>
        <w:t>Регламент в окремих частинах не відповідає чинному законодавству. Наприклад, дозвол</w:t>
      </w:r>
      <w:r w:rsidRPr="00FA0538">
        <w:rPr>
          <w:rFonts w:asciiTheme="majorHAnsi" w:hAnsiTheme="majorHAnsi" w:cstheme="majorHAnsi"/>
          <w:sz w:val="24"/>
          <w:szCs w:val="24"/>
        </w:rPr>
        <w:t>ено у виняткових випадках в період між засіданнями виконавчого комітету приймати рішення в робочому порядку «шляхом опитування членів виконкому». Не регламентований порядок набрання чинності ухвалених рішень.</w:t>
      </w:r>
    </w:p>
    <w:p w:rsidR="006F6889" w:rsidRPr="00FA0538" w:rsidRDefault="006F6889" w:rsidP="00AD6C3B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6F6889" w:rsidRPr="00FA0538" w:rsidRDefault="00596FB4" w:rsidP="00AD6C3B">
      <w:pPr>
        <w:ind w:firstLine="709"/>
        <w:jc w:val="both"/>
        <w:rPr>
          <w:rFonts w:asciiTheme="majorHAnsi" w:hAnsiTheme="majorHAnsi" w:cstheme="majorHAnsi"/>
          <w:i/>
          <w:sz w:val="24"/>
          <w:szCs w:val="24"/>
        </w:rPr>
      </w:pPr>
      <w:r w:rsidRPr="00FA0538">
        <w:rPr>
          <w:rFonts w:asciiTheme="majorHAnsi" w:hAnsiTheme="majorHAnsi" w:cstheme="majorHAnsi"/>
          <w:i/>
          <w:sz w:val="24"/>
          <w:szCs w:val="24"/>
        </w:rPr>
        <w:t>Рекомендуємо привести норми Регламенту у відповідність з чинним законодавством, зокрема ті, що стосуються порядку набрання чинності прийнятих рішень та порядку ухвалення рішень. Також рекомендуємо чітко прописати вимоги щодо строків оприлюднення проектів р</w:t>
      </w:r>
      <w:r w:rsidRPr="00FA0538">
        <w:rPr>
          <w:rFonts w:asciiTheme="majorHAnsi" w:hAnsiTheme="majorHAnsi" w:cstheme="majorHAnsi"/>
          <w:i/>
          <w:sz w:val="24"/>
          <w:szCs w:val="24"/>
        </w:rPr>
        <w:t>ішень та ухвалених рішень. Крім того, пропонуємо врахувати кращі практики врядування та надати громадянам право внесення питань на розгляд виконкому, а також запровадити онлайн-трансляцію засідань виконавчого комітету.</w:t>
      </w: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:rsidR="006F6889" w:rsidRPr="00FA0538" w:rsidRDefault="00596FB4" w:rsidP="00AD6C3B">
      <w:pPr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t>4. Вз</w:t>
      </w:r>
      <w:r w:rsidR="00C06B30" w:rsidRPr="00FA0538">
        <w:rPr>
          <w:rFonts w:asciiTheme="majorHAnsi" w:eastAsia="Calibri" w:hAnsiTheme="majorHAnsi" w:cstheme="majorHAnsi"/>
          <w:b/>
          <w:sz w:val="24"/>
          <w:szCs w:val="24"/>
        </w:rPr>
        <w:t>аємодія влади та громади/Статут територіальної</w:t>
      </w:r>
      <w:r w:rsidRPr="00FA0538">
        <w:rPr>
          <w:rFonts w:asciiTheme="majorHAnsi" w:eastAsia="Calibri" w:hAnsiTheme="majorHAnsi" w:cstheme="majorHAnsi"/>
          <w:b/>
          <w:sz w:val="24"/>
          <w:szCs w:val="24"/>
        </w:rPr>
        <w:t xml:space="preserve"> громад</w:t>
      </w:r>
      <w:r w:rsidR="00C06B30" w:rsidRPr="00FA0538">
        <w:rPr>
          <w:rFonts w:asciiTheme="majorHAnsi" w:eastAsia="Calibri" w:hAnsiTheme="majorHAnsi" w:cstheme="majorHAnsi"/>
          <w:b/>
          <w:sz w:val="24"/>
          <w:szCs w:val="24"/>
        </w:rPr>
        <w:t>и</w:t>
      </w:r>
    </w:p>
    <w:p w:rsidR="006F6889" w:rsidRPr="00FA0538" w:rsidRDefault="00596FB4" w:rsidP="00AD6C3B">
      <w:pP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t>Правове регулювання:</w:t>
      </w:r>
    </w:p>
    <w:p w:rsidR="006F6889" w:rsidRPr="00294944" w:rsidRDefault="00596FB4" w:rsidP="00294944">
      <w:pPr>
        <w:pStyle w:val="a5"/>
        <w:numPr>
          <w:ilvl w:val="0"/>
          <w:numId w:val="10"/>
        </w:numPr>
        <w:tabs>
          <w:tab w:val="left" w:pos="284"/>
        </w:tabs>
        <w:ind w:left="0" w:right="7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94944">
        <w:rPr>
          <w:rFonts w:asciiTheme="majorHAnsi" w:eastAsia="Calibri" w:hAnsiTheme="majorHAnsi" w:cstheme="majorHAnsi"/>
          <w:b/>
          <w:sz w:val="24"/>
          <w:szCs w:val="24"/>
        </w:rPr>
        <w:t>Статут територіальної громади міста Херсона від 5.09.2003 р.</w:t>
      </w:r>
    </w:p>
    <w:p w:rsidR="006F6889" w:rsidRPr="00FA0538" w:rsidRDefault="006F6889" w:rsidP="00AD6C3B">
      <w:pPr>
        <w:ind w:right="7"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6F6889" w:rsidRPr="00FA0538" w:rsidRDefault="00596FB4" w:rsidP="00AD6C3B">
      <w:pPr>
        <w:ind w:right="7"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FA0538">
        <w:rPr>
          <w:rFonts w:asciiTheme="majorHAnsi" w:eastAsia="Calibri" w:hAnsiTheme="majorHAnsi" w:cstheme="majorHAnsi"/>
          <w:sz w:val="24"/>
          <w:szCs w:val="24"/>
        </w:rPr>
        <w:t>Статутом закріплено широкий перелік форм участі жителів міста у здійсненні місцевого самоврядування:  загальні з</w:t>
      </w:r>
      <w:r w:rsidRPr="00FA0538">
        <w:rPr>
          <w:rFonts w:asciiTheme="majorHAnsi" w:eastAsia="Calibri" w:hAnsiTheme="majorHAnsi" w:cstheme="majorHAnsi"/>
          <w:sz w:val="24"/>
          <w:szCs w:val="24"/>
        </w:rPr>
        <w:t>бори громадян за місцем проживання,  громадські слухання, місцеві ініціативи, участь у роботі органів самоорганізації населення та інші. Право членів територіальної громади на доступ до засідань ради та її виконавчих органів обмежено встановленою необхідні</w:t>
      </w:r>
      <w:r w:rsidRPr="00FA0538">
        <w:rPr>
          <w:rFonts w:asciiTheme="majorHAnsi" w:eastAsia="Calibri" w:hAnsiTheme="majorHAnsi" w:cstheme="majorHAnsi"/>
          <w:sz w:val="24"/>
          <w:szCs w:val="24"/>
        </w:rPr>
        <w:t>стю не пізніше як за 5 днів до засідання подати відповідну заяву на ім’я секретаря міської ради. Не визначено норми прозорості та відкритості роботи ради.</w:t>
      </w:r>
    </w:p>
    <w:p w:rsidR="006F6889" w:rsidRPr="00FA0538" w:rsidRDefault="006F6889" w:rsidP="00AD6C3B">
      <w:pPr>
        <w:ind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</w:rPr>
      </w:pPr>
    </w:p>
    <w:p w:rsidR="006F6889" w:rsidRPr="00FA0538" w:rsidRDefault="00596FB4" w:rsidP="00AD6C3B">
      <w:pPr>
        <w:ind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</w:rPr>
      </w:pPr>
      <w:r w:rsidRPr="00FA0538">
        <w:rPr>
          <w:rFonts w:asciiTheme="majorHAnsi" w:eastAsia="Calibri" w:hAnsiTheme="majorHAnsi" w:cstheme="majorHAnsi"/>
          <w:i/>
          <w:sz w:val="24"/>
          <w:szCs w:val="24"/>
        </w:rPr>
        <w:t xml:space="preserve">Рекомендуємо закріпити безперешкодне право членів територіальної громади на доступ до засідань ради </w:t>
      </w:r>
      <w:r w:rsidRPr="00FA0538">
        <w:rPr>
          <w:rFonts w:asciiTheme="majorHAnsi" w:eastAsia="Calibri" w:hAnsiTheme="majorHAnsi" w:cstheme="majorHAnsi"/>
          <w:i/>
          <w:sz w:val="24"/>
          <w:szCs w:val="24"/>
        </w:rPr>
        <w:t xml:space="preserve">та її виконавчих органів, визначити обов’язок проводити відкрите звітування про виконання бюджету міста, закріпити норми відкритості та прозорості роботи органів місцевого самоврядування. </w:t>
      </w: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:rsidR="006F6889" w:rsidRPr="00FA0538" w:rsidRDefault="00596FB4" w:rsidP="00AD6C3B">
      <w:pPr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t>5. Громадські слухання</w:t>
      </w:r>
    </w:p>
    <w:p w:rsidR="006F6889" w:rsidRPr="00FA0538" w:rsidRDefault="00596FB4" w:rsidP="00AD6C3B">
      <w:pP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t>Правове регулювання:</w:t>
      </w:r>
    </w:p>
    <w:p w:rsidR="006F6889" w:rsidRPr="00FA0538" w:rsidRDefault="00596FB4" w:rsidP="00294944">
      <w:pPr>
        <w:ind w:right="7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t>• Статут територіаль</w:t>
      </w:r>
      <w:r w:rsidRPr="00FA0538">
        <w:rPr>
          <w:rFonts w:asciiTheme="majorHAnsi" w:eastAsia="Calibri" w:hAnsiTheme="majorHAnsi" w:cstheme="majorHAnsi"/>
          <w:b/>
          <w:sz w:val="24"/>
          <w:szCs w:val="24"/>
        </w:rPr>
        <w:t>ної громади міста Херсон від 5.09.2003 р.</w:t>
      </w:r>
    </w:p>
    <w:p w:rsidR="006F6889" w:rsidRPr="00FA0538" w:rsidRDefault="006F6889" w:rsidP="00AD6C3B">
      <w:pPr>
        <w:ind w:right="7"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6F6889" w:rsidRPr="00FA0538" w:rsidRDefault="00596FB4" w:rsidP="00AD6C3B">
      <w:pPr>
        <w:ind w:right="7"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FA0538">
        <w:rPr>
          <w:rFonts w:asciiTheme="majorHAnsi" w:eastAsia="Calibri" w:hAnsiTheme="majorHAnsi" w:cstheme="majorHAnsi"/>
          <w:sz w:val="24"/>
          <w:szCs w:val="24"/>
        </w:rPr>
        <w:t>Статутом закріплено право членів територіально</w:t>
      </w:r>
      <w:r w:rsidR="00447C89">
        <w:rPr>
          <w:rFonts w:asciiTheme="majorHAnsi" w:eastAsia="Calibri" w:hAnsiTheme="majorHAnsi" w:cstheme="majorHAnsi"/>
          <w:sz w:val="24"/>
          <w:szCs w:val="24"/>
        </w:rPr>
        <w:t>ї громади ініціювати громадські слухання</w:t>
      </w:r>
      <w:r w:rsidRPr="00FA0538">
        <w:rPr>
          <w:rFonts w:asciiTheme="majorHAnsi" w:eastAsia="Calibri" w:hAnsiTheme="majorHAnsi" w:cstheme="majorHAnsi"/>
          <w:sz w:val="24"/>
          <w:szCs w:val="24"/>
        </w:rPr>
        <w:t>. Проте реалізація цього права ускладнена, а саме, для реєстрації ініціативи потрібно подати колективне звернення від 3 до 5 ос</w:t>
      </w:r>
      <w:r w:rsidRPr="00FA0538">
        <w:rPr>
          <w:rFonts w:asciiTheme="majorHAnsi" w:eastAsia="Calibri" w:hAnsiTheme="majorHAnsi" w:cstheme="majorHAnsi"/>
          <w:sz w:val="24"/>
          <w:szCs w:val="24"/>
        </w:rPr>
        <w:t>іб, яке підписали не менше ніж 300 членів територіальної громади. Немає чіткого п</w:t>
      </w:r>
      <w:r w:rsidRPr="00FA0538">
        <w:rPr>
          <w:rFonts w:asciiTheme="majorHAnsi" w:eastAsia="Calibri" w:hAnsiTheme="majorHAnsi" w:cstheme="majorHAnsi"/>
          <w:sz w:val="24"/>
          <w:szCs w:val="24"/>
          <w:highlight w:val="white"/>
        </w:rPr>
        <w:t>ереліку підстав для відмови у реєстрації повідомлення про проведення громадських слухань.</w:t>
      </w:r>
      <w:r w:rsidRPr="00FA0538">
        <w:rPr>
          <w:rFonts w:asciiTheme="majorHAnsi" w:eastAsia="Calibri" w:hAnsiTheme="majorHAnsi" w:cstheme="majorHAnsi"/>
          <w:sz w:val="24"/>
          <w:szCs w:val="24"/>
        </w:rPr>
        <w:t xml:space="preserve"> Головує на слуханнях міський голова або представник від осіб, уповноважених представл</w:t>
      </w:r>
      <w:r w:rsidRPr="00FA0538">
        <w:rPr>
          <w:rFonts w:asciiTheme="majorHAnsi" w:eastAsia="Calibri" w:hAnsiTheme="majorHAnsi" w:cstheme="majorHAnsi"/>
          <w:sz w:val="24"/>
          <w:szCs w:val="24"/>
        </w:rPr>
        <w:t>яти суб’єкта ініціативи, в той час, як демократичнішим є процедура обирання головуючого учасниками слухань. Питання інформування мешканців міст та проведення громадських слухань врегульовано.</w:t>
      </w:r>
    </w:p>
    <w:p w:rsidR="006F6889" w:rsidRPr="00FA0538" w:rsidRDefault="006F6889" w:rsidP="00AD6C3B">
      <w:pPr>
        <w:ind w:right="7"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6F6889" w:rsidRPr="00FA0538" w:rsidRDefault="00596FB4" w:rsidP="00AD6C3B">
      <w:pPr>
        <w:ind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</w:rPr>
      </w:pPr>
      <w:r w:rsidRPr="00FA0538">
        <w:rPr>
          <w:rFonts w:asciiTheme="majorHAnsi" w:eastAsia="Calibri" w:hAnsiTheme="majorHAnsi" w:cstheme="majorHAnsi"/>
          <w:i/>
          <w:sz w:val="24"/>
          <w:szCs w:val="24"/>
        </w:rPr>
        <w:t>Рекомендуємо ухвалити додатком до Статуту Положення про громадс</w:t>
      </w:r>
      <w:r w:rsidRPr="00FA0538">
        <w:rPr>
          <w:rFonts w:asciiTheme="majorHAnsi" w:eastAsia="Calibri" w:hAnsiTheme="majorHAnsi" w:cstheme="majorHAnsi"/>
          <w:i/>
          <w:sz w:val="24"/>
          <w:szCs w:val="24"/>
        </w:rPr>
        <w:t xml:space="preserve">ькі слухання, у якому визначити порядок ініціювання, проведення та розгляд міською радою рекомендацій громадських слухань, а саме: 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tabs>
          <w:tab w:val="left" w:pos="993"/>
        </w:tabs>
        <w:ind w:left="0"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  <w:highlight w:val="white"/>
        </w:rPr>
      </w:pPr>
      <w:r w:rsidRPr="00B622FF">
        <w:rPr>
          <w:rFonts w:asciiTheme="majorHAnsi" w:eastAsia="Calibri" w:hAnsiTheme="majorHAnsi" w:cstheme="majorHAnsi"/>
          <w:i/>
          <w:sz w:val="24"/>
          <w:szCs w:val="24"/>
        </w:rPr>
        <w:t xml:space="preserve">встановити </w:t>
      </w: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кількість підписів на підтримку ініціативи про проведення слухань в кількості не більше 75, 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tabs>
          <w:tab w:val="left" w:pos="993"/>
        </w:tabs>
        <w:ind w:left="0"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  <w:highlight w:val="white"/>
        </w:rPr>
      </w:pP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lastRenderedPageBreak/>
        <w:t xml:space="preserve">визначити перелік документів необхідних для ініціювання проведення слухань, а саме,  два базові документи: повідомлення про ініціативу скликання слухань (тема, дата, місце, оргкомітет) та підписні листи, 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tabs>
          <w:tab w:val="left" w:pos="993"/>
        </w:tabs>
        <w:ind w:left="0"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  <w:highlight w:val="white"/>
        </w:rPr>
      </w:pP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визначити вичерпний перелік підстав для відмови у р</w:t>
      </w: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еєстрації повідомлення про проведення громадських слухань, а саме: немає потрібних підписів, або питання не стосується компетенції органів місцевого самоврядування,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tabs>
          <w:tab w:val="left" w:pos="993"/>
        </w:tabs>
        <w:ind w:left="0"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  <w:highlight w:val="white"/>
        </w:rPr>
      </w:pP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перед</w:t>
      </w: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бачити процедуру обрання голову</w:t>
      </w:r>
      <w:r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ючого і секретаря на </w:t>
      </w: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 слуханнях, </w:t>
      </w:r>
    </w:p>
    <w:p w:rsidR="006F6889" w:rsidRPr="00B622FF" w:rsidRDefault="00447C89" w:rsidP="00B622FF">
      <w:pPr>
        <w:pStyle w:val="a5"/>
        <w:numPr>
          <w:ilvl w:val="0"/>
          <w:numId w:val="10"/>
        </w:numPr>
        <w:tabs>
          <w:tab w:val="left" w:pos="993"/>
        </w:tabs>
        <w:ind w:left="0"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  <w:highlight w:val="white"/>
        </w:rPr>
      </w:pP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визначити процедуру</w:t>
      </w:r>
      <w:r w:rsidR="00596FB4"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 прийняття р</w:t>
      </w: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ішень</w:t>
      </w:r>
      <w:r w:rsidR="00596FB4"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 громадських слухань шляхом голосування (</w:t>
      </w: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простою більшістю від </w:t>
      </w:r>
      <w:r w:rsidR="00596FB4"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кількості голосуючих), 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tabs>
          <w:tab w:val="left" w:pos="993"/>
        </w:tabs>
        <w:ind w:left="0"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  <w:highlight w:val="white"/>
        </w:rPr>
      </w:pP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встановити розгляд міською радою рекомендаці</w:t>
      </w: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й за результатами громадських слухань на найближчому черговому засіданні колегіального органу (сесія ради, засідання виконавчого комітету), чи в інший встановлений термін,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tabs>
          <w:tab w:val="left" w:pos="993"/>
        </w:tabs>
        <w:ind w:left="0"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  <w:highlight w:val="white"/>
        </w:rPr>
      </w:pP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визначити ініціаторів проведення громадських слухань  доповідачами на засіданнях, де</w:t>
      </w: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 розглядають р</w:t>
      </w:r>
      <w:r w:rsidR="002A5466"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ішення громадських слухань</w:t>
      </w: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, 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tabs>
          <w:tab w:val="left" w:pos="993"/>
        </w:tabs>
        <w:ind w:left="0"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  <w:highlight w:val="white"/>
        </w:rPr>
      </w:pP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визначити механізм оприлюднення всіх документів за результатами р</w:t>
      </w:r>
      <w:r w:rsidR="002A5466"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ішень громадських слухань</w:t>
      </w: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 на офіційному сайті згідно ЗУ “Про доступ до публічної інформації”.</w:t>
      </w:r>
    </w:p>
    <w:p w:rsidR="006F6889" w:rsidRPr="00FA0538" w:rsidRDefault="006F6889" w:rsidP="00AD6C3B">
      <w:pPr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6F6889" w:rsidRPr="00FA0538" w:rsidRDefault="00596FB4" w:rsidP="00AD6C3B">
      <w:pPr>
        <w:ind w:firstLine="709"/>
        <w:jc w:val="both"/>
        <w:rPr>
          <w:rFonts w:asciiTheme="majorHAnsi" w:hAnsiTheme="majorHAnsi" w:cstheme="majorHAnsi"/>
          <w:i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t>6. Місцеві ініціативи</w:t>
      </w:r>
    </w:p>
    <w:p w:rsidR="006F6889" w:rsidRPr="00FA0538" w:rsidRDefault="00596FB4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Правове регулювання:</w:t>
      </w:r>
    </w:p>
    <w:p w:rsidR="006F6889" w:rsidRPr="00294944" w:rsidRDefault="00596FB4" w:rsidP="00294944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0" w:firstLine="0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294944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Статут територіальної громади міст</w:t>
      </w:r>
      <w:r w:rsidRPr="00294944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а Херсона затверджений рішенням Херсонської міської ради від 30.03.2018 року №1353</w:t>
      </w: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:rsidR="006F6889" w:rsidRPr="00FA0538" w:rsidRDefault="00596FB4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Положення Статуту про місцеву ініціативу не відповідають критеріям належного врядування. Місцеві ініціативи реалізуються через ініціативні групи, які створюються з громадян, що постійно проживають </w:t>
      </w:r>
      <w:r w:rsidR="00E35317">
        <w:rPr>
          <w:rFonts w:asciiTheme="majorHAnsi" w:eastAsia="Calibri" w:hAnsiTheme="majorHAnsi" w:cstheme="majorHAnsi"/>
          <w:color w:val="000000"/>
          <w:sz w:val="24"/>
          <w:szCs w:val="24"/>
        </w:rPr>
        <w:t>в місті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>, і ск</w:t>
      </w:r>
      <w:r w:rsidR="00E35317">
        <w:rPr>
          <w:rFonts w:asciiTheme="majorHAnsi" w:eastAsia="Calibri" w:hAnsiTheme="majorHAnsi" w:cstheme="majorHAnsi"/>
          <w:color w:val="000000"/>
          <w:sz w:val="24"/>
          <w:szCs w:val="24"/>
        </w:rPr>
        <w:t>ладає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ться 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не менш як із 500 громадян, що мають право голосу на виборах депутатів міської ради. Ініціативна група легалізується шляхом подання до міської ради написаної у довільній формі заяви про місцеву ініціативу. До заяви додаються протокол 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>установчих зборів ініціативної групи; список членів групи; проект рішення міської ради, за необхідності погоджується юридичним відділом міської ради. Якщо здійснення предмета ініціативи потребує додаткового бюджетного фінансування, до документа повинен дод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>аватися проект рішення ради про внесення необхідних змін чи доповнень до міського бюджету та кошторис, що погоджується із департаментом бюджету і фінансів міської ради. Місцева ініціатива розглядається на найближчій сесії міської ради за участі 5 представн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>иків ініціативної групи з питань місцевої ініціативи та гарантованим правом на виступ із доповіддю (співдоповіддю) представника ініціативної групи.</w:t>
      </w: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:rsidR="006F6889" w:rsidRPr="00FA0538" w:rsidRDefault="00596FB4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A0538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Рекомендуємо внести зміни до Статуту або ухвалити окреме Положення про місцеві ініціативи, у якому визначити детальні процедури ініціювання та внесення місцевої ініціативи на розгляд міської ради. Передбачити норми, якими встановити: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9" w:lineRule="auto"/>
        <w:ind w:left="0" w:firstLine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622F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місцева ініціатива вкл</w:t>
      </w:r>
      <w:r w:rsidRPr="00B622F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ючається до порядку денного засідання міської ради за умови підготовки проекту рішення, підтриманого</w:t>
      </w:r>
      <w:r w:rsidR="00FE5E4C" w:rsidRPr="00B622F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 xml:space="preserve"> підписами не більше 250 жителів</w:t>
      </w:r>
      <w:r w:rsidRPr="00B622F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 xml:space="preserve"> міста;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9" w:lineRule="auto"/>
        <w:ind w:left="0" w:firstLine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622F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відмовитись від практики погодження проекту рішення, внесеного в порядку місцевої ініціативи, та передбачити механізм надання</w:t>
      </w:r>
      <w:r w:rsidRPr="00B622F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 xml:space="preserve"> консультативної допомоги ініціативній групі у належній підготовці проекту рішення з подальшим безумовним розглядом на засіданні місцевої ради незалежно від висновків виконавчих органів чи постійних комісій міської ради;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9" w:lineRule="auto"/>
        <w:ind w:left="0" w:firstLine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622F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забезпечення повної публічності про</w:t>
      </w:r>
      <w:r w:rsidRPr="00B622F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 xml:space="preserve">цесу організації, проведення та розгляду місцевої ініціативи міською радою з відображенням усіх матеріалів на офіційному веб-сайті ради. </w:t>
      </w:r>
    </w:p>
    <w:p w:rsidR="006F6889" w:rsidRPr="00FA0538" w:rsidRDefault="00596FB4" w:rsidP="00AD6C3B">
      <w:pPr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lastRenderedPageBreak/>
        <w:t>7. Загальні збори громадян за місцем проживання</w:t>
      </w:r>
    </w:p>
    <w:p w:rsidR="006F6889" w:rsidRPr="00FA0538" w:rsidRDefault="00596FB4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Правове регулювання:</w:t>
      </w:r>
    </w:p>
    <w:p w:rsidR="006F6889" w:rsidRPr="00294944" w:rsidRDefault="00596FB4" w:rsidP="00294944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0" w:firstLine="0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294944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Статут територіальної громади міста Херсона затверджений рішенням Херсонської міської ради від 30.03.2018 року №1353</w:t>
      </w: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:rsidR="006F6889" w:rsidRPr="00FA0538" w:rsidRDefault="00596FB4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>Положення Статуту про загальні збори громадян не відповідають стандартам належного врядування. Суб’єктами права ініціювання загальних збор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ів є ініціативна група громадян </w:t>
      </w:r>
      <w:r w:rsidR="001D64CB">
        <w:rPr>
          <w:rFonts w:asciiTheme="majorHAnsi" w:eastAsia="Calibri" w:hAnsiTheme="majorHAnsi" w:cstheme="majorHAnsi"/>
          <w:color w:val="000000"/>
          <w:sz w:val="24"/>
          <w:szCs w:val="24"/>
        </w:rPr>
        <w:t>у складі не менше 20 громадян (</w:t>
      </w:r>
      <w:r w:rsidR="00306EC4">
        <w:rPr>
          <w:rFonts w:asciiTheme="majorHAnsi" w:eastAsia="Calibri" w:hAnsiTheme="majorHAnsi" w:cstheme="majorHAnsi"/>
          <w:color w:val="000000"/>
          <w:sz w:val="24"/>
          <w:szCs w:val="24"/>
        </w:rPr>
        <w:t>збори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багатоповерхових будинків, зборів кварталів, </w:t>
      </w:r>
      <w:r w:rsidR="001D64CB">
        <w:rPr>
          <w:rFonts w:asciiTheme="majorHAnsi" w:eastAsia="Calibri" w:hAnsiTheme="majorHAnsi" w:cstheme="majorHAnsi"/>
          <w:color w:val="000000"/>
          <w:sz w:val="24"/>
          <w:szCs w:val="24"/>
        </w:rPr>
        <w:t>вулиць), не менше 50 громадян (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>збор</w:t>
      </w:r>
      <w:r w:rsidR="00306EC4">
        <w:rPr>
          <w:rFonts w:asciiTheme="majorHAnsi" w:eastAsia="Calibri" w:hAnsiTheme="majorHAnsi" w:cstheme="majorHAnsi"/>
          <w:color w:val="000000"/>
          <w:sz w:val="24"/>
          <w:szCs w:val="24"/>
        </w:rPr>
        <w:t>и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мікрорайонів та інших </w:t>
      </w:r>
      <w:proofErr w:type="spellStart"/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>внутрішньоміських</w:t>
      </w:r>
      <w:proofErr w:type="spellEnd"/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територіальних утворень), які м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>ають виборчі права і проживають у місті</w:t>
      </w:r>
      <w:r w:rsidR="00306EC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. 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Для проведення зборів, ініційованих громадянами, протягом п’яти 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>робочих днів слід зібрати та подати міському голові підписи мешканців, які мають виборчі права,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кількістю не менш: 200 підписів ‒ для зборів мікрорайонів, інших </w:t>
      </w:r>
      <w:proofErr w:type="spellStart"/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>внутрішньоміських</w:t>
      </w:r>
      <w:proofErr w:type="spellEnd"/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територіальних утворен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>ь; 3% підписів мешканців вулиці ‒ для зборів вулиці; 5% підписів мешканців кварталу ‒ для зборів кварталу; 10% підписів мешканців багатоквартирного будинку ‒ для зборів будинку. Загальні збори громадян є правомочними за умови присутності на них не менше по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ловини представників жителів міста </w:t>
      </w:r>
      <w:r w:rsidR="00BC40AA">
        <w:rPr>
          <w:rFonts w:asciiTheme="majorHAnsi" w:eastAsia="Calibri" w:hAnsiTheme="majorHAnsi" w:cstheme="majorHAnsi"/>
          <w:color w:val="000000"/>
          <w:sz w:val="24"/>
          <w:szCs w:val="24"/>
        </w:rPr>
        <w:t>чи його частини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>. Загальні збори відкриває і веде міський голова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>. Рішення загальних зборів, у яких містяться звернення чи пропозиції до міської ради та виконавчого комітету, міського голови, керівників підприємств, організацій і установ, повинні бути розглянуті ними та про результати їхнього розгляду мають бути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повідомлені особи або органи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>.</w:t>
      </w: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:rsidR="006F6889" w:rsidRPr="00FA0538" w:rsidRDefault="00596FB4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A0538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Рекомендуємо внести зміни до Статуту та ухвалити окреме Положення про загальні збори громадян за місцем проживання. У положенні передбачити норм</w:t>
      </w:r>
      <w:r w:rsidRPr="00FA0538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и: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9" w:lineRule="auto"/>
        <w:ind w:left="0" w:firstLine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622F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скликання зборів за ініціативою громадян відбувається за заявою 5 громадян та за умови завчасного повідомлення та публікації оголошення не пізніше ніж за 7 днів до дня проведення зборів;</w:t>
      </w:r>
    </w:p>
    <w:p w:rsidR="00BC40AA" w:rsidRPr="00B622FF" w:rsidRDefault="00BC40AA" w:rsidP="00B622FF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9" w:lineRule="auto"/>
        <w:ind w:left="0" w:firstLine="709"/>
        <w:jc w:val="both"/>
        <w:rPr>
          <w:rFonts w:asciiTheme="majorHAnsi" w:eastAsia="Calibri" w:hAnsiTheme="majorHAnsi" w:cstheme="majorHAnsi"/>
          <w:i/>
          <w:color w:val="000000"/>
          <w:sz w:val="24"/>
          <w:szCs w:val="24"/>
        </w:rPr>
      </w:pPr>
      <w:r w:rsidRPr="00B622F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рішень зборів приймається простою більшістю голосуючих членів територіальної громади та з подальшим розглядом рішення зборів на черговому засіданні міської ради;</w:t>
      </w:r>
    </w:p>
    <w:p w:rsidR="00BC40AA" w:rsidRPr="00B622FF" w:rsidRDefault="00BC40AA" w:rsidP="00B622FF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9" w:lineRule="auto"/>
        <w:ind w:left="0" w:firstLine="709"/>
        <w:jc w:val="both"/>
        <w:rPr>
          <w:rFonts w:asciiTheme="majorHAnsi" w:eastAsia="Calibri" w:hAnsiTheme="majorHAnsi" w:cstheme="majorHAnsi"/>
          <w:i/>
          <w:color w:val="000000"/>
          <w:sz w:val="24"/>
          <w:szCs w:val="24"/>
        </w:rPr>
      </w:pPr>
      <w:r w:rsidRPr="00B622F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рішення міської ради щодо врахування/відхилення пропозицій загальних зборів має містити вмотивоване пояснення причини такого рішення;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9" w:lineRule="auto"/>
        <w:ind w:left="0" w:firstLine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622F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головуючий та секретар зборів обирається на зборах;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9" w:lineRule="auto"/>
        <w:ind w:left="0" w:firstLine="709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622F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забезпечення повно</w:t>
      </w:r>
      <w:r w:rsidRPr="00B622F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ї публічності процесу підготовки та організації, доступу до матеріалів зборів, проведення та розгляду рішень зборів міською радою з відображенням усіх матеріалів зборів на офіційному веб-сайті ради.</w:t>
      </w: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i/>
          <w:color w:val="000000"/>
          <w:sz w:val="24"/>
          <w:szCs w:val="24"/>
        </w:rPr>
      </w:pPr>
    </w:p>
    <w:p w:rsidR="006F6889" w:rsidRPr="00FA0538" w:rsidRDefault="00596FB4" w:rsidP="00AD6C3B">
      <w:pPr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t>8. Електронні петиції</w:t>
      </w:r>
    </w:p>
    <w:p w:rsidR="006F6889" w:rsidRPr="00FA0538" w:rsidRDefault="00596FB4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Правове регулювання: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ab/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ab/>
      </w:r>
    </w:p>
    <w:p w:rsidR="006F6889" w:rsidRPr="00294944" w:rsidRDefault="00294944" w:rsidP="00294944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59" w:lineRule="auto"/>
        <w:ind w:left="0" w:firstLine="0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294944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С</w:t>
      </w:r>
      <w:r w:rsidR="00596FB4" w:rsidRPr="00294944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татут територіальної громади міста Херсона затверджений рішенням Херсонської міської ради від 30.03.2018 року №1353</w:t>
      </w: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:rsidR="006F6889" w:rsidRPr="00FA0538" w:rsidRDefault="00596FB4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>Положення про електронні петиції відповідає критеріям належного врядування. Громадяни мають можливість подати електронну петицію. Процедура передбачає обов'язковий розгляд на засіданні ради. Забезпечується повна публічність процесу збору підписів та її под</w:t>
      </w:r>
      <w:r w:rsidRPr="00FA05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альшого розгляду місцевою радою. Для розгляду петиції на засіданні місцевої ради необхідно зібрати 250 підписів та надається 30 днів на збір підписів для підтримки петиції. </w:t>
      </w: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i/>
          <w:color w:val="000000"/>
          <w:sz w:val="24"/>
          <w:szCs w:val="24"/>
        </w:rPr>
      </w:pPr>
    </w:p>
    <w:p w:rsidR="00596FB4" w:rsidRDefault="00596FB4" w:rsidP="00AD6C3B">
      <w:pPr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6F6889" w:rsidRPr="00FA0538" w:rsidRDefault="00596FB4" w:rsidP="00AD6C3B">
      <w:pPr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lastRenderedPageBreak/>
        <w:t xml:space="preserve">9. Громадський бюджет </w:t>
      </w:r>
    </w:p>
    <w:p w:rsidR="006F6889" w:rsidRPr="00FA0538" w:rsidRDefault="00596FB4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Правове регулювання: відсутнє</w:t>
      </w:r>
    </w:p>
    <w:p w:rsidR="006F6889" w:rsidRPr="00294944" w:rsidRDefault="00596FB4" w:rsidP="00654206">
      <w:pPr>
        <w:pStyle w:val="a5"/>
        <w:numPr>
          <w:ilvl w:val="0"/>
          <w:numId w:val="10"/>
        </w:numPr>
        <w:tabs>
          <w:tab w:val="left" w:pos="284"/>
        </w:tabs>
        <w:spacing w:line="259" w:lineRule="auto"/>
        <w:ind w:left="0"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294944">
        <w:rPr>
          <w:rFonts w:asciiTheme="majorHAnsi" w:eastAsia="Calibri" w:hAnsiTheme="majorHAnsi" w:cstheme="majorHAnsi"/>
          <w:b/>
          <w:sz w:val="24"/>
          <w:szCs w:val="24"/>
        </w:rPr>
        <w:t>Положення про громадськи</w:t>
      </w:r>
      <w:r w:rsidRPr="00294944">
        <w:rPr>
          <w:rFonts w:asciiTheme="majorHAnsi" w:eastAsia="Calibri" w:hAnsiTheme="majorHAnsi" w:cstheme="majorHAnsi"/>
          <w:b/>
          <w:sz w:val="24"/>
          <w:szCs w:val="24"/>
        </w:rPr>
        <w:t>й бюджет у місті Херсон затверджений рішенням Херсонської міської ради від 28.08.2018 року №1593</w:t>
      </w:r>
    </w:p>
    <w:p w:rsidR="006F6889" w:rsidRPr="00FA0538" w:rsidRDefault="00596FB4" w:rsidP="00AD6C3B">
      <w:pPr>
        <w:spacing w:line="259" w:lineRule="auto"/>
        <w:ind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FA0538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:rsidR="006F6889" w:rsidRPr="00FA0538" w:rsidRDefault="00596FB4" w:rsidP="00AD6C3B">
      <w:pPr>
        <w:spacing w:line="259" w:lineRule="auto"/>
        <w:ind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FA0538">
        <w:rPr>
          <w:rFonts w:asciiTheme="majorHAnsi" w:eastAsia="Calibri" w:hAnsiTheme="majorHAnsi" w:cstheme="majorHAnsi"/>
          <w:sz w:val="24"/>
          <w:szCs w:val="24"/>
        </w:rPr>
        <w:t>Положення про громадський бюджет відповідає критеріям належного врядування. Громадяни можуть самостійно подавати проекти. Передбачена альтернативна можливіст</w:t>
      </w:r>
      <w:r w:rsidRPr="00FA0538">
        <w:rPr>
          <w:rFonts w:asciiTheme="majorHAnsi" w:eastAsia="Calibri" w:hAnsiTheme="majorHAnsi" w:cstheme="majorHAnsi"/>
          <w:sz w:val="24"/>
          <w:szCs w:val="24"/>
        </w:rPr>
        <w:t>ь подачі проектів та альтернативні способи голосування за них впродовж 15 днів. Визначена квота для участі громадськості у номінаційному комітеті.</w:t>
      </w: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i/>
          <w:sz w:val="24"/>
          <w:szCs w:val="24"/>
        </w:rPr>
      </w:pPr>
    </w:p>
    <w:p w:rsidR="006F6889" w:rsidRPr="00FA0538" w:rsidRDefault="00596FB4" w:rsidP="00AD6C3B">
      <w:pPr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t>10. Звітування міського голови і депутатів міської ради</w:t>
      </w:r>
    </w:p>
    <w:p w:rsidR="006F6889" w:rsidRPr="00FA0538" w:rsidRDefault="00596FB4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Правове регулювання:</w:t>
      </w:r>
    </w:p>
    <w:p w:rsidR="006F6889" w:rsidRPr="00654206" w:rsidRDefault="00596FB4" w:rsidP="00B622FF">
      <w:pPr>
        <w:pStyle w:val="a5"/>
        <w:numPr>
          <w:ilvl w:val="0"/>
          <w:numId w:val="10"/>
        </w:numPr>
        <w:tabs>
          <w:tab w:val="left" w:pos="142"/>
        </w:tabs>
        <w:ind w:left="0" w:right="7" w:firstLine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654206">
        <w:rPr>
          <w:rFonts w:asciiTheme="majorHAnsi" w:eastAsia="Calibri" w:hAnsiTheme="majorHAnsi" w:cstheme="majorHAnsi"/>
          <w:b/>
          <w:sz w:val="24"/>
          <w:szCs w:val="24"/>
        </w:rPr>
        <w:t>Регламент Херсонської міської ради VII скликання від 18.12.2015 р.</w:t>
      </w:r>
    </w:p>
    <w:p w:rsidR="006F6889" w:rsidRPr="00FA0538" w:rsidRDefault="00596FB4" w:rsidP="00B622F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0" w:right="7" w:firstLine="0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color w:val="000000"/>
          <w:sz w:val="24"/>
          <w:szCs w:val="24"/>
          <w:highlight w:val="white"/>
        </w:rPr>
        <w:t xml:space="preserve">Рішення </w:t>
      </w:r>
      <w:r w:rsidRPr="00FA0538">
        <w:rPr>
          <w:rFonts w:asciiTheme="majorHAnsi" w:eastAsia="Calibri" w:hAnsiTheme="majorHAnsi" w:cstheme="majorHAnsi"/>
          <w:b/>
          <w:sz w:val="24"/>
          <w:szCs w:val="24"/>
        </w:rPr>
        <w:t>Херсонської міської ради</w:t>
      </w:r>
      <w:r w:rsidRPr="00FA0538">
        <w:rPr>
          <w:rFonts w:asciiTheme="majorHAnsi" w:eastAsia="Calibri" w:hAnsiTheme="majorHAnsi" w:cstheme="majorHAnsi"/>
          <w:b/>
          <w:color w:val="000000"/>
          <w:sz w:val="24"/>
          <w:szCs w:val="24"/>
          <w:highlight w:val="white"/>
        </w:rPr>
        <w:t xml:space="preserve"> від 20.10.2016 № 437 Про організацію проведення звітів депутатів міської ради VІІ скликання перед виборцями про депутатську діяльність</w:t>
      </w:r>
    </w:p>
    <w:p w:rsidR="006F6889" w:rsidRPr="00FA0538" w:rsidRDefault="006F6889" w:rsidP="00AD6C3B">
      <w:pPr>
        <w:ind w:right="7"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6F6889" w:rsidRPr="00FA0538" w:rsidRDefault="00596FB4" w:rsidP="00AD6C3B">
      <w:pPr>
        <w:ind w:right="7"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FA0538">
        <w:rPr>
          <w:rFonts w:asciiTheme="majorHAnsi" w:eastAsia="Calibri" w:hAnsiTheme="majorHAnsi" w:cstheme="majorHAnsi"/>
          <w:sz w:val="24"/>
          <w:szCs w:val="24"/>
        </w:rPr>
        <w:t>У Регламенті зазна</w:t>
      </w:r>
      <w:r w:rsidRPr="00FA0538">
        <w:rPr>
          <w:rFonts w:asciiTheme="majorHAnsi" w:eastAsia="Calibri" w:hAnsiTheme="majorHAnsi" w:cstheme="majorHAnsi"/>
          <w:sz w:val="24"/>
          <w:szCs w:val="24"/>
        </w:rPr>
        <w:t>чено, що міський голова повинен щорічно звітувати перед територіальною громадою міста. Не визначено процедури звітування, не встановлено чітких термінів звітування та не врегульовано питання оприлюднення оголошення про звітування і самого звіту. На сайті з</w:t>
      </w:r>
      <w:r w:rsidRPr="00FA0538">
        <w:rPr>
          <w:rFonts w:asciiTheme="majorHAnsi" w:eastAsia="Calibri" w:hAnsiTheme="majorHAnsi" w:cstheme="majorHAnsi"/>
          <w:sz w:val="24"/>
          <w:szCs w:val="24"/>
        </w:rPr>
        <w:t xml:space="preserve">віту голови не знайдено. Процедура звітування депутатів ради врегульована </w:t>
      </w:r>
      <w:r w:rsidRPr="00FA0538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Рішення </w:t>
      </w:r>
      <w:r w:rsidRPr="00FA0538">
        <w:rPr>
          <w:rFonts w:asciiTheme="majorHAnsi" w:eastAsia="Calibri" w:hAnsiTheme="majorHAnsi" w:cstheme="majorHAnsi"/>
          <w:sz w:val="24"/>
          <w:szCs w:val="24"/>
        </w:rPr>
        <w:t>Херсонської міської ради</w:t>
      </w:r>
      <w:r w:rsidRPr="00FA0538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від 20.10.2016 № 437 Про організацію проведення звітів депутатів міської ради VІІ скликання перед виборцями про депутатську діяльність, проте не визн</w:t>
      </w:r>
      <w:r w:rsidRPr="00FA0538">
        <w:rPr>
          <w:rFonts w:asciiTheme="majorHAnsi" w:eastAsia="Calibri" w:hAnsiTheme="majorHAnsi" w:cstheme="majorHAnsi"/>
          <w:sz w:val="24"/>
          <w:szCs w:val="24"/>
          <w:highlight w:val="white"/>
        </w:rPr>
        <w:t>ачено способу і предмету звіту. Звіти депутатів містяться на сайті ради.</w:t>
      </w:r>
    </w:p>
    <w:p w:rsidR="006F6889" w:rsidRPr="00FA0538" w:rsidRDefault="006F6889" w:rsidP="00AD6C3B">
      <w:pPr>
        <w:ind w:right="7"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6F6889" w:rsidRPr="00B622FF" w:rsidRDefault="00596FB4" w:rsidP="00AD6C3B">
      <w:pPr>
        <w:ind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</w:rPr>
      </w:pPr>
      <w:r w:rsidRPr="00B622FF">
        <w:rPr>
          <w:rFonts w:asciiTheme="majorHAnsi" w:eastAsia="Calibri" w:hAnsiTheme="majorHAnsi" w:cstheme="majorHAnsi"/>
          <w:i/>
          <w:sz w:val="24"/>
          <w:szCs w:val="24"/>
        </w:rPr>
        <w:t xml:space="preserve">Рекомендуємо ухвалити окреме Положення про порядок звітування міського голови та депутатів міської ради, у якому визначити детальний порядок проведення звітування, а саме: 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tabs>
          <w:tab w:val="left" w:pos="993"/>
        </w:tabs>
        <w:ind w:left="0"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  <w:highlight w:val="white"/>
        </w:rPr>
      </w:pP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встановити чітку дату, до якої звітування міського голови та депутатів обов'язково повинно бути проведене,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tabs>
          <w:tab w:val="left" w:pos="993"/>
        </w:tabs>
        <w:ind w:left="0"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</w:rPr>
      </w:pP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встановити вимогу оприлюднювати оголошення про звітування міського голови: час, місце, термін</w:t>
      </w:r>
      <w:r w:rsidRPr="00B622FF">
        <w:rPr>
          <w:rFonts w:asciiTheme="majorHAnsi" w:eastAsia="Calibri" w:hAnsiTheme="majorHAnsi" w:cstheme="majorHAnsi"/>
          <w:i/>
          <w:sz w:val="24"/>
          <w:szCs w:val="24"/>
        </w:rPr>
        <w:t xml:space="preserve"> на офіційному веб-сайті,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993"/>
        </w:tabs>
        <w:ind w:left="0"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  <w:highlight w:val="white"/>
        </w:rPr>
      </w:pP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визначити предмет звітування м</w:t>
      </w: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іського голови, зокрема: виконання передвиборчої програми міського голови; досягнуті ним результати; витрати бюджетних коштів на забезпечення роботи тощо,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tabs>
          <w:tab w:val="left" w:pos="993"/>
        </w:tabs>
        <w:ind w:left="0"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  <w:highlight w:val="white"/>
        </w:rPr>
      </w:pP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визначити предмет звітування депутата, зокрема: проблеми, вирішенням яких займався депутат; присутніс</w:t>
      </w: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ть на пленарних засіданнях та засіданням постійних комісій; про роботу депутата з виборцями тощо,</w:t>
      </w:r>
    </w:p>
    <w:p w:rsidR="006F6889" w:rsidRPr="00B622FF" w:rsidRDefault="00596FB4" w:rsidP="00B622FF">
      <w:pPr>
        <w:pStyle w:val="a5"/>
        <w:numPr>
          <w:ilvl w:val="0"/>
          <w:numId w:val="10"/>
        </w:numPr>
        <w:tabs>
          <w:tab w:val="left" w:pos="993"/>
        </w:tabs>
        <w:ind w:left="0" w:right="7" w:firstLine="709"/>
        <w:jc w:val="both"/>
        <w:rPr>
          <w:rFonts w:asciiTheme="majorHAnsi" w:eastAsia="Calibri" w:hAnsiTheme="majorHAnsi" w:cstheme="majorHAnsi"/>
          <w:i/>
          <w:sz w:val="24"/>
          <w:szCs w:val="24"/>
          <w:highlight w:val="white"/>
        </w:rPr>
      </w:pPr>
      <w:r w:rsidRPr="00B622FF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оприлюднювати звіт міського голови на офіційному веб-сайті міської ради.</w:t>
      </w:r>
    </w:p>
    <w:p w:rsidR="006F6889" w:rsidRDefault="006F6889" w:rsidP="00AD6C3B">
      <w:pPr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654206" w:rsidRDefault="00654206" w:rsidP="00AD6C3B">
      <w:pPr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6F6889" w:rsidRPr="00FA0538" w:rsidRDefault="00596FB4" w:rsidP="00AD6C3B">
      <w:pPr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bookmarkStart w:id="0" w:name="_GoBack"/>
      <w:bookmarkEnd w:id="0"/>
      <w:r w:rsidRPr="00FA0538">
        <w:rPr>
          <w:rFonts w:asciiTheme="majorHAnsi" w:eastAsia="Calibri" w:hAnsiTheme="majorHAnsi" w:cstheme="majorHAnsi"/>
          <w:b/>
          <w:sz w:val="24"/>
          <w:szCs w:val="24"/>
        </w:rPr>
        <w:t>11. Консультації з громадськістю</w:t>
      </w:r>
    </w:p>
    <w:p w:rsidR="006F6889" w:rsidRPr="00FA0538" w:rsidRDefault="00596FB4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i/>
          <w:color w:val="000000"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Правове регулювання:</w:t>
      </w:r>
    </w:p>
    <w:p w:rsidR="006F6889" w:rsidRPr="00654206" w:rsidRDefault="00596FB4" w:rsidP="00654206">
      <w:pPr>
        <w:pStyle w:val="a5"/>
        <w:numPr>
          <w:ilvl w:val="0"/>
          <w:numId w:val="10"/>
        </w:numPr>
        <w:spacing w:line="259" w:lineRule="auto"/>
        <w:ind w:left="0" w:firstLine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54206">
        <w:rPr>
          <w:rFonts w:asciiTheme="majorHAnsi" w:eastAsia="Calibri" w:hAnsiTheme="majorHAnsi" w:cstheme="majorHAnsi"/>
          <w:b/>
          <w:sz w:val="24"/>
          <w:szCs w:val="24"/>
        </w:rPr>
        <w:t>Регламентується Положенням про громадську раду при Херсонському міському голові, затвердженим розпорядженням міського голови від 30.09.2014 р.</w:t>
      </w:r>
    </w:p>
    <w:p w:rsidR="006F6889" w:rsidRPr="00FA0538" w:rsidRDefault="006F6889" w:rsidP="00AD6C3B">
      <w:pPr>
        <w:spacing w:line="256" w:lineRule="auto"/>
        <w:ind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693494" w:rsidRDefault="00596FB4" w:rsidP="00693494">
      <w:pPr>
        <w:pStyle w:val="10"/>
        <w:ind w:left="0" w:firstLine="851"/>
        <w:jc w:val="both"/>
        <w:rPr>
          <w:i/>
          <w:sz w:val="24"/>
          <w:szCs w:val="24"/>
        </w:rPr>
      </w:pPr>
      <w:r w:rsidRPr="00FA0538">
        <w:rPr>
          <w:rFonts w:asciiTheme="majorHAnsi" w:eastAsia="Calibri" w:hAnsiTheme="majorHAnsi" w:cstheme="majorHAnsi"/>
          <w:sz w:val="24"/>
          <w:szCs w:val="24"/>
        </w:rPr>
        <w:t xml:space="preserve">Для проведення консультацій з громадськістю утворено </w:t>
      </w:r>
      <w:proofErr w:type="spellStart"/>
      <w:r w:rsidRPr="00FA0538">
        <w:rPr>
          <w:rFonts w:asciiTheme="majorHAnsi" w:eastAsia="Calibri" w:hAnsiTheme="majorHAnsi" w:cstheme="majorHAnsi"/>
          <w:sz w:val="24"/>
          <w:szCs w:val="24"/>
        </w:rPr>
        <w:t>дорадчо</w:t>
      </w:r>
      <w:proofErr w:type="spellEnd"/>
      <w:r w:rsidRPr="00FA0538">
        <w:rPr>
          <w:rFonts w:asciiTheme="majorHAnsi" w:eastAsia="Calibri" w:hAnsiTheme="majorHAnsi" w:cstheme="majorHAnsi"/>
          <w:sz w:val="24"/>
          <w:szCs w:val="24"/>
        </w:rPr>
        <w:t>-консультативний орган, який має право вносити пропозиції на розгляд розробника нормативно-правового акту. Передбачено право громадськості через дорадчий орган проводити консультації щодо будь-яко</w:t>
      </w:r>
      <w:r w:rsidRPr="00FA0538">
        <w:rPr>
          <w:rFonts w:asciiTheme="majorHAnsi" w:eastAsia="Calibri" w:hAnsiTheme="majorHAnsi" w:cstheme="majorHAnsi"/>
          <w:sz w:val="24"/>
          <w:szCs w:val="24"/>
        </w:rPr>
        <w:t xml:space="preserve">го нормативно-правового акту. Місцева рада щорічно формує орієнтовний план </w:t>
      </w:r>
      <w:r w:rsidRPr="00FA0538">
        <w:rPr>
          <w:rFonts w:asciiTheme="majorHAnsi" w:eastAsia="Calibri" w:hAnsiTheme="majorHAnsi" w:cstheme="majorHAnsi"/>
          <w:sz w:val="24"/>
          <w:szCs w:val="24"/>
        </w:rPr>
        <w:lastRenderedPageBreak/>
        <w:t>консультацій. Відсутні процедури розгляду місцевою радою пропозицій від громадськості, не визначено переліку обов'язкових для консультацій питань</w:t>
      </w:r>
      <w:r w:rsidRPr="00693494">
        <w:rPr>
          <w:rFonts w:asciiTheme="majorHAnsi" w:eastAsia="Calibri" w:hAnsiTheme="majorHAnsi" w:cstheme="majorHAnsi"/>
          <w:sz w:val="24"/>
          <w:szCs w:val="24"/>
        </w:rPr>
        <w:t>.</w:t>
      </w:r>
      <w:r w:rsidR="00693494" w:rsidRPr="00693494">
        <w:rPr>
          <w:rFonts w:asciiTheme="majorHAnsi" w:hAnsiTheme="majorHAnsi" w:cstheme="majorHAnsi"/>
          <w:sz w:val="24"/>
          <w:szCs w:val="24"/>
        </w:rPr>
        <w:t xml:space="preserve"> </w:t>
      </w:r>
      <w:r w:rsidR="00693494" w:rsidRPr="00693494">
        <w:rPr>
          <w:rFonts w:asciiTheme="majorHAnsi" w:hAnsiTheme="majorHAnsi" w:cstheme="majorHAnsi"/>
          <w:sz w:val="24"/>
          <w:szCs w:val="24"/>
        </w:rPr>
        <w:t xml:space="preserve">На жаль робота </w:t>
      </w:r>
      <w:proofErr w:type="spellStart"/>
      <w:r w:rsidR="00693494" w:rsidRPr="00693494">
        <w:rPr>
          <w:rFonts w:asciiTheme="majorHAnsi" w:hAnsiTheme="majorHAnsi" w:cstheme="majorHAnsi"/>
          <w:sz w:val="24"/>
          <w:szCs w:val="24"/>
        </w:rPr>
        <w:t>дорадчо</w:t>
      </w:r>
      <w:proofErr w:type="spellEnd"/>
      <w:r w:rsidR="00693494" w:rsidRPr="00693494">
        <w:rPr>
          <w:rFonts w:asciiTheme="majorHAnsi" w:hAnsiTheme="majorHAnsi" w:cstheme="majorHAnsi"/>
          <w:sz w:val="24"/>
          <w:szCs w:val="24"/>
        </w:rPr>
        <w:t>-консультативних органів не забезпечують повноцінного вивчення думки громади та включення зацікавлених сторін.</w:t>
      </w:r>
    </w:p>
    <w:p w:rsidR="00693494" w:rsidRDefault="00693494" w:rsidP="00693494">
      <w:pPr>
        <w:pStyle w:val="10"/>
        <w:ind w:left="0" w:firstLine="851"/>
        <w:jc w:val="both"/>
        <w:rPr>
          <w:i/>
          <w:sz w:val="24"/>
          <w:szCs w:val="24"/>
        </w:rPr>
      </w:pPr>
    </w:p>
    <w:p w:rsidR="00693494" w:rsidRDefault="00693494" w:rsidP="00693494">
      <w:pPr>
        <w:pStyle w:val="10"/>
        <w:ind w:left="0" w:firstLine="851"/>
        <w:jc w:val="both"/>
        <w:rPr>
          <w:i/>
          <w:sz w:val="24"/>
          <w:szCs w:val="24"/>
        </w:rPr>
      </w:pPr>
      <w:r w:rsidRPr="00BA7AFF">
        <w:rPr>
          <w:i/>
          <w:sz w:val="24"/>
          <w:szCs w:val="24"/>
        </w:rPr>
        <w:t xml:space="preserve">Рекомендуємо ухвалити окреме </w:t>
      </w:r>
      <w:r>
        <w:rPr>
          <w:i/>
          <w:sz w:val="24"/>
          <w:szCs w:val="24"/>
        </w:rPr>
        <w:t>П</w:t>
      </w:r>
      <w:r w:rsidRPr="00BA7AFF">
        <w:rPr>
          <w:i/>
          <w:sz w:val="24"/>
          <w:szCs w:val="24"/>
        </w:rPr>
        <w:t>оложення</w:t>
      </w:r>
      <w:r>
        <w:rPr>
          <w:i/>
          <w:sz w:val="24"/>
          <w:szCs w:val="24"/>
        </w:rPr>
        <w:t xml:space="preserve"> про консультації з громадськістю. У Положенні передбачити норми, які наддадуть можливість: </w:t>
      </w:r>
    </w:p>
    <w:p w:rsidR="00693494" w:rsidRDefault="00693494" w:rsidP="00693494">
      <w:pPr>
        <w:pStyle w:val="1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проведення відкритого громадського</w:t>
      </w:r>
      <w:r w:rsidRPr="00E324CC">
        <w:rPr>
          <w:i/>
          <w:sz w:val="24"/>
          <w:szCs w:val="24"/>
        </w:rPr>
        <w:t xml:space="preserve"> обговорення (консультації) проекту рішення,  оприлюднення пропозиції щодо вирішення певного питання або опитування за для виявлення громадської думки  з широким колом членів територіальної громади, яке пров</w:t>
      </w:r>
      <w:r>
        <w:rPr>
          <w:i/>
          <w:sz w:val="24"/>
          <w:szCs w:val="24"/>
        </w:rPr>
        <w:t>одить міська рада;</w:t>
      </w:r>
    </w:p>
    <w:p w:rsidR="00693494" w:rsidRDefault="00693494" w:rsidP="00693494">
      <w:pPr>
        <w:pStyle w:val="1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i/>
          <w:sz w:val="24"/>
          <w:szCs w:val="24"/>
        </w:rPr>
      </w:pPr>
      <w:r w:rsidRPr="00E324CC">
        <w:rPr>
          <w:i/>
          <w:sz w:val="24"/>
          <w:szCs w:val="24"/>
        </w:rPr>
        <w:t>членам територіальної громади брати участь у вирішення питань міста, надавати свої пропозиції та зауваження</w:t>
      </w:r>
      <w:r>
        <w:rPr>
          <w:i/>
          <w:sz w:val="24"/>
          <w:szCs w:val="24"/>
        </w:rPr>
        <w:t>;</w:t>
      </w:r>
    </w:p>
    <w:p w:rsidR="00693494" w:rsidRDefault="00693494" w:rsidP="00693494">
      <w:pPr>
        <w:pStyle w:val="1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врахування пропозицій отриманих під час консультацій органами місцевого самоврядування.</w:t>
      </w:r>
    </w:p>
    <w:p w:rsidR="006F6889" w:rsidRPr="00FA0538" w:rsidRDefault="006F6889" w:rsidP="00693494">
      <w:pPr>
        <w:spacing w:line="256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:rsidR="006F6889" w:rsidRPr="00FA0538" w:rsidRDefault="006F6889" w:rsidP="0069349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:rsidR="006F6889" w:rsidRPr="00FA0538" w:rsidRDefault="00596FB4" w:rsidP="00AD6C3B">
      <w:pPr>
        <w:ind w:firstLine="709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t>12. Громадська експертиза</w:t>
      </w: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:rsidR="006F6889" w:rsidRPr="00FA0538" w:rsidRDefault="00596FB4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Правове регулювання: </w:t>
      </w:r>
    </w:p>
    <w:p w:rsidR="006F6889" w:rsidRPr="00FA0538" w:rsidRDefault="00596FB4" w:rsidP="00AD6C3B">
      <w:pPr>
        <w:numPr>
          <w:ilvl w:val="0"/>
          <w:numId w:val="3"/>
        </w:numPr>
        <w:spacing w:line="276" w:lineRule="auto"/>
        <w:ind w:left="0" w:firstLine="709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FA0538">
        <w:rPr>
          <w:rFonts w:asciiTheme="majorHAnsi" w:eastAsia="Calibri" w:hAnsiTheme="majorHAnsi" w:cstheme="majorHAnsi"/>
          <w:b/>
          <w:sz w:val="24"/>
          <w:szCs w:val="24"/>
        </w:rPr>
        <w:t>Статут територіальної громади міста Херсона від 5.09.2003 р.</w:t>
      </w:r>
    </w:p>
    <w:p w:rsidR="006F6889" w:rsidRPr="00FA0538" w:rsidRDefault="00596FB4" w:rsidP="00AD6C3B">
      <w:pPr>
        <w:ind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FA0538">
        <w:rPr>
          <w:rFonts w:asciiTheme="majorHAnsi" w:eastAsia="Calibri" w:hAnsiTheme="majorHAnsi" w:cstheme="majorHAnsi"/>
          <w:sz w:val="24"/>
          <w:szCs w:val="24"/>
        </w:rPr>
        <w:t>Статутом передбачено право мешканців міста на проведення громадської експертизи проектів рішень міської ради, проте не визначено порядку проведення експертизи та порядку розгляду пропозицій за її результатами.</w:t>
      </w:r>
    </w:p>
    <w:p w:rsidR="006F6889" w:rsidRPr="00FA0538" w:rsidRDefault="006F6889" w:rsidP="00AD6C3B">
      <w:pPr>
        <w:ind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  <w:bookmarkStart w:id="1" w:name="_gjdgxs" w:colFirst="0" w:colLast="0"/>
      <w:bookmarkEnd w:id="1"/>
    </w:p>
    <w:p w:rsidR="00693494" w:rsidRDefault="00693494" w:rsidP="00693494">
      <w:pPr>
        <w:ind w:firstLine="709"/>
        <w:jc w:val="both"/>
        <w:rPr>
          <w:rFonts w:ascii="Calibri" w:eastAsia="Calibri" w:hAnsi="Calibri"/>
          <w:i/>
          <w:sz w:val="24"/>
          <w:szCs w:val="24"/>
          <w:lang w:eastAsia="en-US"/>
        </w:rPr>
      </w:pPr>
      <w:r w:rsidRPr="00AA1E2B">
        <w:rPr>
          <w:rFonts w:ascii="Calibri" w:eastAsia="Calibri" w:hAnsi="Calibri"/>
          <w:i/>
          <w:sz w:val="24"/>
          <w:szCs w:val="24"/>
          <w:lang w:eastAsia="en-US"/>
        </w:rPr>
        <w:t xml:space="preserve">Рекомендуємо ухвалити Порядок сприяння проведенню громадської експертизи діяльності органів та посадових осіб місцевого самоврядування в місті </w:t>
      </w:r>
      <w:r>
        <w:rPr>
          <w:rFonts w:ascii="Calibri" w:eastAsia="Calibri" w:hAnsi="Calibri"/>
          <w:i/>
          <w:sz w:val="24"/>
          <w:szCs w:val="24"/>
          <w:lang w:eastAsia="en-US"/>
        </w:rPr>
        <w:t>Херсон</w:t>
      </w:r>
      <w:r w:rsidRPr="00AA1E2B">
        <w:rPr>
          <w:rFonts w:ascii="Calibri" w:eastAsia="Calibri" w:hAnsi="Calibri"/>
          <w:i/>
          <w:sz w:val="24"/>
          <w:szCs w:val="24"/>
          <w:lang w:eastAsia="en-US"/>
        </w:rPr>
        <w:t>. Яке надавало право громадським організаціям, органам самоорганізації населення, а також ОСББ проводити експертизу не лише виконавчих органів, але і самої роботи міської ради. Результати експертизи обов’язково мають розглядатися на засіданні виконавчого комітету або міської ради. За результатами розгляду має бути  ухвалено рішення.</w:t>
      </w:r>
    </w:p>
    <w:p w:rsidR="00693494" w:rsidRPr="00DE29F5" w:rsidRDefault="00693494" w:rsidP="00693494">
      <w:pPr>
        <w:rPr>
          <w:lang w:val="en-US"/>
        </w:rPr>
      </w:pP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:rsidR="006F6889" w:rsidRPr="00FA0538" w:rsidRDefault="006F6889" w:rsidP="00AD6C3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sectPr w:rsidR="006F6889" w:rsidRPr="00FA0538" w:rsidSect="00294944">
      <w:pgSz w:w="11906" w:h="16838"/>
      <w:pgMar w:top="851" w:right="1021" w:bottom="851" w:left="102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FDinTextPro-Light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984"/>
    <w:multiLevelType w:val="hybridMultilevel"/>
    <w:tmpl w:val="40161140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7D463B8"/>
    <w:multiLevelType w:val="hybridMultilevel"/>
    <w:tmpl w:val="5216A53C"/>
    <w:lvl w:ilvl="0" w:tplc="887444AE">
      <w:numFmt w:val="bullet"/>
      <w:lvlText w:val="•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B236EB"/>
    <w:multiLevelType w:val="multilevel"/>
    <w:tmpl w:val="44249640"/>
    <w:lvl w:ilvl="0">
      <w:start w:val="1"/>
      <w:numFmt w:val="bullet"/>
      <w:lvlText w:val="▪"/>
      <w:lvlJc w:val="left"/>
      <w:pPr>
        <w:ind w:left="7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EC50679"/>
    <w:multiLevelType w:val="multilevel"/>
    <w:tmpl w:val="E6B07BAC"/>
    <w:lvl w:ilvl="0">
      <w:start w:val="1"/>
      <w:numFmt w:val="bullet"/>
      <w:lvlText w:val="▪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▪.%2."/>
      <w:lvlJc w:val="left"/>
      <w:pPr>
        <w:ind w:left="1500" w:hanging="432"/>
      </w:pPr>
      <w:rPr>
        <w:vertAlign w:val="baseline"/>
      </w:rPr>
    </w:lvl>
    <w:lvl w:ilvl="2">
      <w:start w:val="1"/>
      <w:numFmt w:val="decimal"/>
      <w:lvlText w:val="▪.%2.%3."/>
      <w:lvlJc w:val="left"/>
      <w:pPr>
        <w:ind w:left="1932" w:hanging="504"/>
      </w:pPr>
      <w:rPr>
        <w:vertAlign w:val="baseline"/>
      </w:rPr>
    </w:lvl>
    <w:lvl w:ilvl="3">
      <w:start w:val="1"/>
      <w:numFmt w:val="decimal"/>
      <w:lvlText w:val="▪.%2.%3.%4."/>
      <w:lvlJc w:val="left"/>
      <w:pPr>
        <w:ind w:left="2436" w:hanging="648"/>
      </w:pPr>
      <w:rPr>
        <w:vertAlign w:val="baseline"/>
      </w:rPr>
    </w:lvl>
    <w:lvl w:ilvl="4">
      <w:start w:val="1"/>
      <w:numFmt w:val="decimal"/>
      <w:lvlText w:val="▪.%2.%3.%4.%5."/>
      <w:lvlJc w:val="left"/>
      <w:pPr>
        <w:ind w:left="2940" w:hanging="792"/>
      </w:pPr>
      <w:rPr>
        <w:vertAlign w:val="baseline"/>
      </w:rPr>
    </w:lvl>
    <w:lvl w:ilvl="5">
      <w:start w:val="1"/>
      <w:numFmt w:val="decimal"/>
      <w:lvlText w:val="▪.%2.%3.%4.%5.%6."/>
      <w:lvlJc w:val="left"/>
      <w:pPr>
        <w:ind w:left="3444" w:hanging="936"/>
      </w:pPr>
      <w:rPr>
        <w:vertAlign w:val="baseline"/>
      </w:rPr>
    </w:lvl>
    <w:lvl w:ilvl="6">
      <w:start w:val="1"/>
      <w:numFmt w:val="decimal"/>
      <w:lvlText w:val="▪.%2.%3.%4.%5.%6.%7."/>
      <w:lvlJc w:val="left"/>
      <w:pPr>
        <w:ind w:left="3948" w:hanging="1080"/>
      </w:pPr>
      <w:rPr>
        <w:vertAlign w:val="baseline"/>
      </w:rPr>
    </w:lvl>
    <w:lvl w:ilvl="7">
      <w:start w:val="1"/>
      <w:numFmt w:val="decimal"/>
      <w:lvlText w:val="▪.%2.%3.%4.%5.%6.%7.%8."/>
      <w:lvlJc w:val="left"/>
      <w:pPr>
        <w:ind w:left="4452" w:hanging="1224"/>
      </w:pPr>
      <w:rPr>
        <w:vertAlign w:val="baseline"/>
      </w:rPr>
    </w:lvl>
    <w:lvl w:ilvl="8">
      <w:start w:val="1"/>
      <w:numFmt w:val="decimal"/>
      <w:lvlText w:val="▪.%2.%3.%4.%5.%6.%7.%8.%9."/>
      <w:lvlJc w:val="left"/>
      <w:pPr>
        <w:ind w:left="5028" w:hanging="1440"/>
      </w:pPr>
      <w:rPr>
        <w:vertAlign w:val="baseline"/>
      </w:rPr>
    </w:lvl>
  </w:abstractNum>
  <w:abstractNum w:abstractNumId="4" w15:restartNumberingAfterBreak="0">
    <w:nsid w:val="5ECB5543"/>
    <w:multiLevelType w:val="hybridMultilevel"/>
    <w:tmpl w:val="1AF2FD72"/>
    <w:lvl w:ilvl="0" w:tplc="887444AE">
      <w:numFmt w:val="bullet"/>
      <w:lvlText w:val="•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D814447"/>
    <w:multiLevelType w:val="hybridMultilevel"/>
    <w:tmpl w:val="BC440A3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450F9C"/>
    <w:multiLevelType w:val="multilevel"/>
    <w:tmpl w:val="1A129858"/>
    <w:lvl w:ilvl="0">
      <w:start w:val="1"/>
      <w:numFmt w:val="bullet"/>
      <w:lvlText w:val="•"/>
      <w:lvlJc w:val="left"/>
      <w:pPr>
        <w:ind w:left="720" w:hanging="360"/>
      </w:pPr>
      <w:rPr>
        <w:rFonts w:ascii="PFDinTextPro-Light" w:eastAsia="PFDinTextPro-Light" w:hAnsi="PFDinTextPro-Light" w:cs="PFDinTextPro-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3EF6A4C"/>
    <w:multiLevelType w:val="multilevel"/>
    <w:tmpl w:val="7AB05824"/>
    <w:lvl w:ilvl="0">
      <w:start w:val="1"/>
      <w:numFmt w:val="bullet"/>
      <w:lvlText w:val="▪"/>
      <w:lvlJc w:val="left"/>
      <w:pPr>
        <w:ind w:left="7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77B70BE"/>
    <w:multiLevelType w:val="multilevel"/>
    <w:tmpl w:val="CD16515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AE53E0"/>
    <w:multiLevelType w:val="multilevel"/>
    <w:tmpl w:val="EF845E52"/>
    <w:lvl w:ilvl="0">
      <w:start w:val="1"/>
      <w:numFmt w:val="bullet"/>
      <w:lvlText w:val="▪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▪.%2."/>
      <w:lvlJc w:val="left"/>
      <w:pPr>
        <w:ind w:left="1500" w:hanging="432"/>
      </w:pPr>
    </w:lvl>
    <w:lvl w:ilvl="2">
      <w:start w:val="1"/>
      <w:numFmt w:val="decimal"/>
      <w:lvlText w:val="▪.%2.%3."/>
      <w:lvlJc w:val="left"/>
      <w:pPr>
        <w:ind w:left="1932" w:hanging="504"/>
      </w:pPr>
    </w:lvl>
    <w:lvl w:ilvl="3">
      <w:start w:val="1"/>
      <w:numFmt w:val="decimal"/>
      <w:lvlText w:val="▪.%2.%3.%4."/>
      <w:lvlJc w:val="left"/>
      <w:pPr>
        <w:ind w:left="2436" w:hanging="648"/>
      </w:pPr>
    </w:lvl>
    <w:lvl w:ilvl="4">
      <w:start w:val="1"/>
      <w:numFmt w:val="decimal"/>
      <w:lvlText w:val="▪.%2.%3.%4.%5."/>
      <w:lvlJc w:val="left"/>
      <w:pPr>
        <w:ind w:left="2940" w:hanging="792"/>
      </w:pPr>
    </w:lvl>
    <w:lvl w:ilvl="5">
      <w:start w:val="1"/>
      <w:numFmt w:val="decimal"/>
      <w:lvlText w:val="▪.%2.%3.%4.%5.%6."/>
      <w:lvlJc w:val="left"/>
      <w:pPr>
        <w:ind w:left="3444" w:hanging="936"/>
      </w:pPr>
    </w:lvl>
    <w:lvl w:ilvl="6">
      <w:start w:val="1"/>
      <w:numFmt w:val="decimal"/>
      <w:lvlText w:val="▪.%2.%3.%4.%5.%6.%7."/>
      <w:lvlJc w:val="left"/>
      <w:pPr>
        <w:ind w:left="3948" w:hanging="1080"/>
      </w:pPr>
    </w:lvl>
    <w:lvl w:ilvl="7">
      <w:start w:val="1"/>
      <w:numFmt w:val="decimal"/>
      <w:lvlText w:val="▪.%2.%3.%4.%5.%6.%7.%8."/>
      <w:lvlJc w:val="left"/>
      <w:pPr>
        <w:ind w:left="4452" w:hanging="1224"/>
      </w:pPr>
    </w:lvl>
    <w:lvl w:ilvl="8">
      <w:start w:val="1"/>
      <w:numFmt w:val="decimal"/>
      <w:lvlText w:val="▪.%2.%3.%4.%5.%6.%7.%8.%9."/>
      <w:lvlJc w:val="left"/>
      <w:pPr>
        <w:ind w:left="5028" w:hanging="144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F6889"/>
    <w:rsid w:val="001D64CB"/>
    <w:rsid w:val="00294944"/>
    <w:rsid w:val="002A5466"/>
    <w:rsid w:val="00306EC4"/>
    <w:rsid w:val="00447C89"/>
    <w:rsid w:val="00596FB4"/>
    <w:rsid w:val="00654206"/>
    <w:rsid w:val="00693494"/>
    <w:rsid w:val="006F6889"/>
    <w:rsid w:val="00AD6C3B"/>
    <w:rsid w:val="00B622FF"/>
    <w:rsid w:val="00BC40AA"/>
    <w:rsid w:val="00C06B30"/>
    <w:rsid w:val="00E35317"/>
    <w:rsid w:val="00F603EC"/>
    <w:rsid w:val="00FA0538"/>
    <w:rsid w:val="00FE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6A3D"/>
  <w15:docId w15:val="{0B1A1173-F35B-45CF-83A3-F83E6D32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">
    <w:name w:val="Абзац списку1"/>
    <w:basedOn w:val="a"/>
    <w:uiPriority w:val="99"/>
    <w:rsid w:val="0069349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94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10470</Words>
  <Characters>5968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2018-11-07T14:29:00Z</dcterms:created>
  <dcterms:modified xsi:type="dcterms:W3CDTF">2018-11-07T15:46:00Z</dcterms:modified>
</cp:coreProperties>
</file>